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1706" w:rsidRDefault="00E023D2">
      <w:pPr>
        <w:spacing w:line="360" w:lineRule="auto"/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A.6 Cervelli, corpi e progetti in fuga </w:t>
      </w:r>
    </w:p>
    <w:p w:rsidR="00C61706" w:rsidRDefault="00E023D2">
      <w:pPr>
        <w:spacing w:line="360" w:lineRule="auto"/>
      </w:pPr>
      <w:r>
        <w:rPr>
          <w:rFonts w:ascii="Calibri" w:eastAsia="Calibri" w:hAnsi="Calibri" w:cs="Calibri"/>
          <w:sz w:val="26"/>
          <w:szCs w:val="26"/>
        </w:rPr>
        <w:t>Eleonora Farina</w:t>
      </w:r>
    </w:p>
    <w:p w:rsidR="00C61706" w:rsidRDefault="00C61706">
      <w:pPr>
        <w:spacing w:line="360" w:lineRule="auto"/>
      </w:pPr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>Partecipanti</w:t>
      </w:r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 xml:space="preserve">Elena </w:t>
      </w:r>
      <w:proofErr w:type="spellStart"/>
      <w:r>
        <w:rPr>
          <w:rFonts w:ascii="Calibri" w:eastAsia="Calibri" w:hAnsi="Calibri" w:cs="Calibri"/>
          <w:sz w:val="26"/>
          <w:szCs w:val="26"/>
        </w:rPr>
        <w:t>Agudio</w:t>
      </w:r>
      <w:proofErr w:type="spellEnd"/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 xml:space="preserve">Elena </w:t>
      </w:r>
      <w:proofErr w:type="spellStart"/>
      <w:r>
        <w:rPr>
          <w:rFonts w:ascii="Calibri" w:eastAsia="Calibri" w:hAnsi="Calibri" w:cs="Calibri"/>
          <w:sz w:val="26"/>
          <w:szCs w:val="26"/>
        </w:rPr>
        <w:t>Bellantoni</w:t>
      </w:r>
      <w:proofErr w:type="spellEnd"/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>Lorenzo Bruni</w:t>
      </w:r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 xml:space="preserve">Alfredo </w:t>
      </w:r>
      <w:proofErr w:type="spellStart"/>
      <w:r>
        <w:rPr>
          <w:rFonts w:ascii="Calibri" w:eastAsia="Calibri" w:hAnsi="Calibri" w:cs="Calibri"/>
          <w:sz w:val="26"/>
          <w:szCs w:val="26"/>
        </w:rPr>
        <w:t>Cramerotti</w:t>
      </w:r>
      <w:proofErr w:type="spellEnd"/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>Filippo Fossati</w:t>
      </w:r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>Manuela Manzini</w:t>
      </w:r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 xml:space="preserve">Roberto Paci </w:t>
      </w:r>
      <w:proofErr w:type="spellStart"/>
      <w:r>
        <w:rPr>
          <w:rFonts w:ascii="Calibri" w:eastAsia="Calibri" w:hAnsi="Calibri" w:cs="Calibri"/>
          <w:sz w:val="26"/>
          <w:szCs w:val="26"/>
        </w:rPr>
        <w:t>Dalò</w:t>
      </w:r>
      <w:proofErr w:type="spellEnd"/>
    </w:p>
    <w:p w:rsidR="00C61706" w:rsidRDefault="00E023D2">
      <w:pPr>
        <w:spacing w:line="360" w:lineRule="auto"/>
        <w:jc w:val="right"/>
      </w:pPr>
      <w:r>
        <w:rPr>
          <w:rFonts w:ascii="Calibri" w:eastAsia="Calibri" w:hAnsi="Calibri" w:cs="Calibri"/>
          <w:sz w:val="26"/>
          <w:szCs w:val="26"/>
        </w:rPr>
        <w:t xml:space="preserve">Michele </w:t>
      </w:r>
      <w:proofErr w:type="spellStart"/>
      <w:r>
        <w:rPr>
          <w:rFonts w:ascii="Calibri" w:eastAsia="Calibri" w:hAnsi="Calibri" w:cs="Calibri"/>
          <w:sz w:val="26"/>
          <w:szCs w:val="26"/>
        </w:rPr>
        <w:t>Robecchi</w:t>
      </w:r>
      <w:proofErr w:type="spellEnd"/>
    </w:p>
    <w:p w:rsidR="00C61706" w:rsidRDefault="00C61706">
      <w:pPr>
        <w:spacing w:line="240" w:lineRule="auto"/>
        <w:jc w:val="right"/>
      </w:pPr>
    </w:p>
    <w:p w:rsidR="00C61706" w:rsidRDefault="00C61706">
      <w:pPr>
        <w:spacing w:line="240" w:lineRule="auto"/>
        <w:jc w:val="right"/>
      </w:pPr>
    </w:p>
    <w:p w:rsidR="00C61706" w:rsidRDefault="00E023D2">
      <w:pPr>
        <w:spacing w:line="24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Proposte del tavolo</w:t>
      </w:r>
    </w:p>
    <w:p w:rsidR="00C61706" w:rsidRDefault="00C61706">
      <w:pPr>
        <w:spacing w:line="240" w:lineRule="auto"/>
        <w:jc w:val="both"/>
      </w:pPr>
    </w:p>
    <w:p w:rsidR="00C61706" w:rsidRDefault="00C61706">
      <w:pPr>
        <w:spacing w:line="240" w:lineRule="auto"/>
        <w:jc w:val="both"/>
      </w:pPr>
    </w:p>
    <w:p w:rsidR="00C61706" w:rsidRDefault="00E023D2">
      <w:pPr>
        <w:spacing w:line="24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Riconoscimento dello statuto sociale e legale di artista ed operatore culturale</w:t>
      </w:r>
      <w:r>
        <w:rPr>
          <w:rFonts w:ascii="Calibri" w:eastAsia="Calibri" w:hAnsi="Calibri" w:cs="Calibri"/>
          <w:sz w:val="24"/>
          <w:szCs w:val="24"/>
        </w:rPr>
        <w:t>, base primaria per accreditare il processo creativo del singolo nel suo divenire lavoro etico, produttore di valore culturale nonché economico.</w:t>
      </w:r>
    </w:p>
    <w:p w:rsidR="00C61706" w:rsidRDefault="00C61706">
      <w:pPr>
        <w:spacing w:line="240" w:lineRule="auto"/>
        <w:jc w:val="both"/>
      </w:pPr>
    </w:p>
    <w:p w:rsidR="00C61706" w:rsidRDefault="00C61706">
      <w:pPr>
        <w:spacing w:line="240" w:lineRule="auto"/>
        <w:jc w:val="both"/>
      </w:pPr>
    </w:p>
    <w:p w:rsidR="00C61706" w:rsidRDefault="00E023D2">
      <w:pPr>
        <w:spacing w:line="24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PREMESSE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Rifiuto della logica</w:t>
      </w:r>
      <w:r>
        <w:rPr>
          <w:rFonts w:ascii="Calibri" w:eastAsia="Calibri" w:hAnsi="Calibri" w:cs="Calibri"/>
          <w:b/>
          <w:sz w:val="24"/>
          <w:szCs w:val="24"/>
        </w:rPr>
        <w:t xml:space="preserve"> del “cervello in fuga”</w:t>
      </w:r>
      <w:r>
        <w:rPr>
          <w:rFonts w:ascii="Calibri" w:eastAsia="Calibri" w:hAnsi="Calibri" w:cs="Calibri"/>
          <w:sz w:val="24"/>
          <w:szCs w:val="24"/>
        </w:rPr>
        <w:t xml:space="preserve">, oggi mero titolo ad effetto per i giornali di una nazione in crisi. Nel momento storico che stiamo vivendo, dove il mondo è sempre più piccolo, non ha senso parlare di cervelli in fuga dal proprio paese: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da sempre c’è chi rimane a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casa e chi invece parte in esplorazione. </w:t>
      </w:r>
      <w:r>
        <w:rPr>
          <w:rFonts w:ascii="Calibri" w:eastAsia="Calibri" w:hAnsi="Calibri" w:cs="Calibri"/>
          <w:sz w:val="24"/>
          <w:szCs w:val="24"/>
        </w:rPr>
        <w:t>Siamo tutti esseri in movimento, nomadi globali perenni, e questo deve essere un dato di fatto e non una criticità da argomentare, perché è proprio su tale normalità che si basa la forza stessa dello spostamento. Ri</w:t>
      </w:r>
      <w:r>
        <w:rPr>
          <w:rFonts w:ascii="Calibri" w:eastAsia="Calibri" w:hAnsi="Calibri" w:cs="Calibri"/>
          <w:sz w:val="24"/>
          <w:szCs w:val="24"/>
        </w:rPr>
        <w:t>sultante ne è quindi la valorizzazione delle singole personalità indipendentemente dalla nazionalità di provenienza, perché una determinata scena culturale si arricchisce aprendo le porte anche a competenze straniere.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problematicità sulla quale ragionare è invece il come l’Italia debba essere in grado di </w:t>
      </w:r>
      <w:r>
        <w:rPr>
          <w:rFonts w:ascii="Calibri" w:eastAsia="Calibri" w:hAnsi="Calibri" w:cs="Calibri"/>
          <w:b/>
          <w:sz w:val="24"/>
          <w:szCs w:val="24"/>
        </w:rPr>
        <w:t xml:space="preserve">capitalizzare l’esperienza umana e lavorativa all’Estero </w:t>
      </w:r>
      <w:r>
        <w:rPr>
          <w:rFonts w:ascii="Calibri" w:eastAsia="Calibri" w:hAnsi="Calibri" w:cs="Calibri"/>
          <w:sz w:val="24"/>
          <w:szCs w:val="24"/>
        </w:rPr>
        <w:t>degli addetti culturali per renderla risorsa “di ritorno” per l’arte italiana in termini soprattutto di diba</w:t>
      </w:r>
      <w:r>
        <w:rPr>
          <w:rFonts w:ascii="Calibri" w:eastAsia="Calibri" w:hAnsi="Calibri" w:cs="Calibri"/>
          <w:sz w:val="24"/>
          <w:szCs w:val="24"/>
        </w:rPr>
        <w:t>ttito critico e di progettualità a lungo termine.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Centralità dei processi di esplorazione e di “innesto”</w:t>
      </w:r>
      <w:r>
        <w:rPr>
          <w:rFonts w:ascii="Calibri" w:eastAsia="Calibri" w:hAnsi="Calibri" w:cs="Calibri"/>
          <w:sz w:val="24"/>
          <w:szCs w:val="24"/>
        </w:rPr>
        <w:t xml:space="preserve">, ovvero ciò che permette di far germogliare il </w:t>
      </w:r>
      <w:r>
        <w:rPr>
          <w:rFonts w:ascii="Calibri" w:eastAsia="Calibri" w:hAnsi="Calibri" w:cs="Calibri"/>
          <w:i/>
          <w:sz w:val="24"/>
          <w:szCs w:val="24"/>
        </w:rPr>
        <w:t>know-how</w:t>
      </w:r>
      <w:r>
        <w:rPr>
          <w:rFonts w:ascii="Calibri" w:eastAsia="Calibri" w:hAnsi="Calibri" w:cs="Calibri"/>
          <w:sz w:val="24"/>
          <w:szCs w:val="24"/>
        </w:rPr>
        <w:t xml:space="preserve"> acquisito all’Estero nel contesto lavorativo italiano attraverso un processo di “ricollocament</w:t>
      </w:r>
      <w:r>
        <w:rPr>
          <w:rFonts w:ascii="Calibri" w:eastAsia="Calibri" w:hAnsi="Calibri" w:cs="Calibri"/>
          <w:sz w:val="24"/>
          <w:szCs w:val="24"/>
        </w:rPr>
        <w:t>o” nel proprio panorama d’origine. Grazie all’operare in una nazione che non è la nostra (anche tramite le residenze), il seme crescerà in maniera diversa al momento del rientro in Italia a contatto con le specificità della nostra penisola.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questo soprattutto per la volontà e la positività espressa di investire e re-investire in Italia per mezzo di un processo resiliente di valorizzazione delle suddette specificità, in un contesto nel quale - nonostante le evidenti difficoltà - accadono cos</w:t>
      </w:r>
      <w:r>
        <w:rPr>
          <w:rFonts w:ascii="Calibri" w:eastAsia="Calibri" w:hAnsi="Calibri" w:cs="Calibri"/>
          <w:sz w:val="24"/>
          <w:szCs w:val="24"/>
        </w:rPr>
        <w:t>e che in altre nazioni non potrebbero accadere.</w:t>
      </w:r>
    </w:p>
    <w:p w:rsidR="00C61706" w:rsidRDefault="00C61706">
      <w:pPr>
        <w:spacing w:line="240" w:lineRule="auto"/>
        <w:jc w:val="both"/>
      </w:pPr>
    </w:p>
    <w:p w:rsidR="00C61706" w:rsidRDefault="00C61706">
      <w:pPr>
        <w:spacing w:line="240" w:lineRule="auto"/>
        <w:jc w:val="both"/>
      </w:pPr>
    </w:p>
    <w:p w:rsidR="00C61706" w:rsidRDefault="00E023D2">
      <w:pPr>
        <w:spacing w:line="24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PROPOSTE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Autodeterminazione del sistema dell’arte</w:t>
      </w:r>
      <w:r>
        <w:rPr>
          <w:rFonts w:ascii="Calibri" w:eastAsia="Calibri" w:hAnsi="Calibri" w:cs="Calibri"/>
          <w:sz w:val="24"/>
          <w:szCs w:val="24"/>
        </w:rPr>
        <w:t>, affinché l’arte contemporanea rientri nel tessuto sociale quotidiano in maniera molto più radicata tramite un programma di democratizzazione della cultura</w:t>
      </w:r>
      <w:r>
        <w:rPr>
          <w:rFonts w:ascii="Calibri" w:eastAsia="Calibri" w:hAnsi="Calibri" w:cs="Calibri"/>
          <w:sz w:val="24"/>
          <w:szCs w:val="24"/>
        </w:rPr>
        <w:t xml:space="preserve"> - come un tempo era anche in Italia e come avviene tutt’oggi in molti paesi grazie al riconoscimento del ruolo sociale dell’artista e di tutti gli addetti culturali. 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Mappatura e </w:t>
      </w:r>
      <w:r>
        <w:rPr>
          <w:rFonts w:ascii="Calibri" w:eastAsia="Calibri" w:hAnsi="Calibri" w:cs="Calibri"/>
          <w:b/>
          <w:sz w:val="24"/>
          <w:szCs w:val="24"/>
        </w:rPr>
        <w:t>monitoraggio delle realtà positive che esistono nel nostro Paese</w:t>
      </w:r>
      <w:r>
        <w:rPr>
          <w:rFonts w:ascii="Calibri" w:eastAsia="Calibri" w:hAnsi="Calibri" w:cs="Calibri"/>
          <w:sz w:val="24"/>
          <w:szCs w:val="24"/>
        </w:rPr>
        <w:t>, riscopren</w:t>
      </w:r>
      <w:r>
        <w:rPr>
          <w:rFonts w:ascii="Calibri" w:eastAsia="Calibri" w:hAnsi="Calibri" w:cs="Calibri"/>
          <w:sz w:val="24"/>
          <w:szCs w:val="24"/>
        </w:rPr>
        <w:t xml:space="preserve">do le specificità di luoghi e situazioni e le peculiarità del nostro territorio (e anche del suo mercato). In quanto piattaforma relazionale di incontro e di scambio, il </w:t>
      </w:r>
      <w:r>
        <w:rPr>
          <w:rFonts w:ascii="Calibri" w:eastAsia="Calibri" w:hAnsi="Calibri" w:cs="Calibri"/>
          <w:i/>
          <w:sz w:val="24"/>
          <w:szCs w:val="24"/>
        </w:rPr>
        <w:t>network</w:t>
      </w:r>
      <w:r>
        <w:rPr>
          <w:rFonts w:ascii="Calibri" w:eastAsia="Calibri" w:hAnsi="Calibri" w:cs="Calibri"/>
          <w:sz w:val="24"/>
          <w:szCs w:val="24"/>
        </w:rPr>
        <w:t xml:space="preserve"> che si è creato grazie al Forum dell’arte contemporanea italiana potrebbe esse</w:t>
      </w:r>
      <w:r>
        <w:rPr>
          <w:rFonts w:ascii="Calibri" w:eastAsia="Calibri" w:hAnsi="Calibri" w:cs="Calibri"/>
          <w:sz w:val="24"/>
          <w:szCs w:val="24"/>
        </w:rPr>
        <w:t>re in tal senso primo, fondamentale passo e giovane eredità da potenziare.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Avvio del processo per </w:t>
      </w:r>
      <w:r>
        <w:rPr>
          <w:rFonts w:ascii="Calibri" w:eastAsia="Calibri" w:hAnsi="Calibri" w:cs="Calibri"/>
          <w:b/>
          <w:sz w:val="24"/>
          <w:szCs w:val="24"/>
        </w:rPr>
        <w:t>ristabilire le responsabilità politiche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e attivare i giusti interlocutori </w:t>
      </w:r>
      <w:r>
        <w:rPr>
          <w:rFonts w:ascii="Calibri" w:eastAsia="Calibri" w:hAnsi="Calibri" w:cs="Calibri"/>
          <w:sz w:val="24"/>
          <w:szCs w:val="24"/>
        </w:rPr>
        <w:t>politici (ad esempio la Direzione Generale Arte e Architettura Contemporanea e Peri</w:t>
      </w:r>
      <w:r>
        <w:rPr>
          <w:rFonts w:ascii="Calibri" w:eastAsia="Calibri" w:hAnsi="Calibri" w:cs="Calibri"/>
          <w:sz w:val="24"/>
          <w:szCs w:val="24"/>
        </w:rPr>
        <w:t>ferie Urbane del MIBACT).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Rafforzamento delle politiche culturali</w:t>
      </w:r>
      <w:r>
        <w:rPr>
          <w:rFonts w:ascii="Calibri" w:eastAsia="Calibri" w:hAnsi="Calibri" w:cs="Calibri"/>
          <w:sz w:val="24"/>
          <w:szCs w:val="24"/>
        </w:rPr>
        <w:t xml:space="preserve">, incrementando i finanziamenti alla </w:t>
      </w:r>
      <w:proofErr w:type="gramStart"/>
      <w:r>
        <w:rPr>
          <w:rFonts w:ascii="Calibri" w:eastAsia="Calibri" w:hAnsi="Calibri" w:cs="Calibri"/>
          <w:sz w:val="24"/>
          <w:szCs w:val="24"/>
        </w:rPr>
        <w:t>produzione  d’arte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(intesa nel senso più ampio possibile) per permettere così agli addetti culturali di poter agire in un contesto e all’interno di un di</w:t>
      </w:r>
      <w:r>
        <w:rPr>
          <w:rFonts w:ascii="Calibri" w:eastAsia="Calibri" w:hAnsi="Calibri" w:cs="Calibri"/>
          <w:sz w:val="24"/>
          <w:szCs w:val="24"/>
        </w:rPr>
        <w:t>alogo competitivo a livello internazionale - senza per questo dover applicare il sistema politico di un paese ad un altro, dove l’atto di traduzione in tal senso risulterebbe fin da principio fallimentare.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Allo stesso tempo e parallelamente, ribadire e 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antenere una distanza tra 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tempi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culturali e i tempi politici</w:t>
      </w:r>
      <w:r>
        <w:rPr>
          <w:rFonts w:ascii="Calibri" w:eastAsia="Calibri" w:hAnsi="Calibri" w:cs="Calibri"/>
          <w:sz w:val="24"/>
          <w:szCs w:val="24"/>
        </w:rPr>
        <w:t>, ovvero una di-sincronia tra la politica culturale e la politica in senso stretto. Interlocutore primario in tale percorso potrebbe essere il Comitato Fondazioni Arte Contemporanea Italiani, so</w:t>
      </w:r>
      <w:r>
        <w:rPr>
          <w:rFonts w:ascii="Calibri" w:eastAsia="Calibri" w:hAnsi="Calibri" w:cs="Calibri"/>
          <w:sz w:val="24"/>
          <w:szCs w:val="24"/>
        </w:rPr>
        <w:t>ggetto che si pone a “metà strada” e da “vaso comunicante” tra la realtà privata delle gallerie commerciali e quella pubblica dei musei istituzionali.</w:t>
      </w:r>
    </w:p>
    <w:p w:rsidR="00C61706" w:rsidRDefault="00C61706">
      <w:pPr>
        <w:spacing w:line="240" w:lineRule="auto"/>
        <w:jc w:val="both"/>
      </w:pPr>
    </w:p>
    <w:p w:rsidR="00C61706" w:rsidRDefault="00E023D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Da ciò deriva la necessità di lavorare ed </w:t>
      </w:r>
      <w:r>
        <w:rPr>
          <w:rFonts w:ascii="Calibri" w:eastAsia="Calibri" w:hAnsi="Calibri" w:cs="Calibri"/>
          <w:b/>
          <w:sz w:val="24"/>
          <w:szCs w:val="24"/>
        </w:rPr>
        <w:t>agire dal basso</w:t>
      </w:r>
      <w:r>
        <w:rPr>
          <w:rFonts w:ascii="Calibri" w:eastAsia="Calibri" w:hAnsi="Calibri" w:cs="Calibri"/>
          <w:sz w:val="24"/>
          <w:szCs w:val="24"/>
        </w:rPr>
        <w:t xml:space="preserve"> creando sinergie di idee e di intenti attraver</w:t>
      </w:r>
      <w:r>
        <w:rPr>
          <w:rFonts w:ascii="Calibri" w:eastAsia="Calibri" w:hAnsi="Calibri" w:cs="Calibri"/>
          <w:sz w:val="24"/>
          <w:szCs w:val="24"/>
        </w:rPr>
        <w:t>so una moltiplicazione degli echi e delle energie, senza dover aspettare le mosse e i tempi della politica ma invece mettendo in moto progetti che si possano auto-sostenere - ad esempio attraverso un articolato sistema virale di contenuti e/o addirittura i</w:t>
      </w:r>
      <w:r>
        <w:rPr>
          <w:rFonts w:ascii="Calibri" w:eastAsia="Calibri" w:hAnsi="Calibri" w:cs="Calibri"/>
          <w:sz w:val="24"/>
          <w:szCs w:val="24"/>
        </w:rPr>
        <w:t>potizzando di sradicare il sistema economico vigente agendo invece su modelli più sostanziali non basati necessariamente sul denaro.</w:t>
      </w:r>
    </w:p>
    <w:p w:rsidR="00C61706" w:rsidRDefault="00C61706">
      <w:pPr>
        <w:spacing w:line="240" w:lineRule="auto"/>
        <w:jc w:val="both"/>
      </w:pPr>
    </w:p>
    <w:p w:rsidR="00C61706" w:rsidRDefault="00C61706">
      <w:pPr>
        <w:spacing w:line="240" w:lineRule="auto"/>
      </w:pPr>
    </w:p>
    <w:sectPr w:rsidR="00C617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3309"/>
    <w:multiLevelType w:val="multilevel"/>
    <w:tmpl w:val="5066D1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ED91CFA"/>
    <w:multiLevelType w:val="multilevel"/>
    <w:tmpl w:val="A94EB6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61706"/>
    <w:rsid w:val="00C61706"/>
    <w:rsid w:val="00E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1B52-9752-4D3A-AE1D-CF0678AF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Magini</dc:creator>
  <cp:lastModifiedBy>Elena Magini</cp:lastModifiedBy>
  <cp:revision>2</cp:revision>
  <cp:lastPrinted>2016-03-10T12:06:00Z</cp:lastPrinted>
  <dcterms:created xsi:type="dcterms:W3CDTF">2016-03-10T12:05:00Z</dcterms:created>
  <dcterms:modified xsi:type="dcterms:W3CDTF">2016-03-10T12:08:00Z</dcterms:modified>
</cp:coreProperties>
</file>